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  <w:rPr>
          <w:rFonts w:hint="eastAsia"/>
        </w:rPr>
      </w:pPr>
      <w:r>
        <w:rPr>
          <w:rFonts w:hint="eastAsia"/>
        </w:rPr>
        <w:t>中国国际双节棍协会段位申请表</w:t>
      </w:r>
    </w:p>
    <w:p>
      <w:pPr>
        <w:pStyle w:val="2"/>
        <w:spacing w:line="340" w:lineRule="exact"/>
      </w:pPr>
      <w:bookmarkStart w:id="0" w:name="_GoBack"/>
      <w:bookmarkEnd w:id="0"/>
      <w:r>
        <w:rPr>
          <w:rFonts w:hint="eastAsia"/>
          <w:sz w:val="21"/>
          <w:szCs w:val="21"/>
        </w:rPr>
        <w:t>China International Nunchaku Association Segment Application Form</w:t>
      </w:r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726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76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2018-06-04T09:03:04Z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